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D" w:rsidRDefault="00F8364D" w:rsidP="00F8364D">
      <w:pPr>
        <w:jc w:val="center"/>
      </w:pPr>
      <w:r>
        <w:t>Сахалинская область</w:t>
      </w:r>
    </w:p>
    <w:p w:rsidR="00F8364D" w:rsidRDefault="00F8364D" w:rsidP="00F8364D">
      <w:pPr>
        <w:jc w:val="center"/>
      </w:pPr>
      <w:smartTag w:uri="urn:schemas-microsoft-com:office:smarttags" w:element="PersonName">
        <w:r>
          <w:t>МО</w:t>
        </w:r>
      </w:smartTag>
      <w:r>
        <w:t xml:space="preserve"> «Тымовский городской округ»</w:t>
      </w:r>
    </w:p>
    <w:p w:rsidR="00F8364D" w:rsidRDefault="00F8364D" w:rsidP="00F8364D">
      <w:pPr>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F8364D" w:rsidRDefault="00F8364D" w:rsidP="00F8364D">
      <w:pPr>
        <w:jc w:val="center"/>
      </w:pPr>
    </w:p>
    <w:p w:rsidR="00F8364D" w:rsidRDefault="00F8364D" w:rsidP="00F8364D">
      <w:pPr>
        <w:jc w:val="center"/>
        <w:rPr>
          <w:b/>
        </w:rPr>
      </w:pPr>
      <w:r>
        <w:rPr>
          <w:b/>
        </w:rPr>
        <w:t>ПРИКАЗ</w:t>
      </w:r>
    </w:p>
    <w:p w:rsidR="00F8364D" w:rsidRDefault="00F8364D" w:rsidP="00F8364D">
      <w:pPr>
        <w:jc w:val="center"/>
      </w:pPr>
    </w:p>
    <w:p w:rsidR="00F8364D" w:rsidRDefault="00F8364D" w:rsidP="00F8364D">
      <w:r>
        <w:t>от 18 июня 2018 года</w:t>
      </w:r>
      <w:r>
        <w:tab/>
      </w:r>
      <w:r>
        <w:tab/>
      </w:r>
      <w:r>
        <w:tab/>
      </w:r>
      <w:r>
        <w:tab/>
      </w:r>
      <w:r>
        <w:tab/>
      </w:r>
      <w:r>
        <w:tab/>
      </w:r>
      <w:r>
        <w:tab/>
      </w:r>
      <w:r>
        <w:tab/>
      </w:r>
      <w:r>
        <w:tab/>
        <w:t>№ 151</w:t>
      </w:r>
    </w:p>
    <w:p w:rsidR="00F8364D" w:rsidRDefault="00F8364D" w:rsidP="00F8364D">
      <w:pPr>
        <w:jc w:val="center"/>
      </w:pPr>
    </w:p>
    <w:p w:rsidR="00F8364D" w:rsidRDefault="00F8364D" w:rsidP="00F8364D">
      <w:pPr>
        <w:jc w:val="center"/>
        <w:rPr>
          <w:b/>
        </w:rPr>
      </w:pPr>
    </w:p>
    <w:p w:rsidR="00F8364D" w:rsidRDefault="00F8364D" w:rsidP="00F8364D">
      <w:pPr>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утвержденный приказом управления образования МО «Тымовский городской округ»</w:t>
      </w:r>
    </w:p>
    <w:p w:rsidR="00F8364D" w:rsidRDefault="00F8364D" w:rsidP="00F8364D">
      <w:pPr>
        <w:jc w:val="center"/>
        <w:rPr>
          <w:b/>
        </w:rPr>
      </w:pPr>
      <w:r>
        <w:rPr>
          <w:b/>
        </w:rPr>
        <w:t>от 24.12.2015 г. № 347</w:t>
      </w:r>
    </w:p>
    <w:p w:rsidR="00F8364D" w:rsidRDefault="00F8364D" w:rsidP="00F8364D">
      <w:pPr>
        <w:jc w:val="both"/>
        <w:rPr>
          <w:b/>
        </w:rPr>
      </w:pPr>
    </w:p>
    <w:p w:rsidR="00F8364D" w:rsidRDefault="00F8364D" w:rsidP="00F8364D">
      <w:pPr>
        <w:ind w:firstLine="706"/>
        <w:jc w:val="both"/>
      </w:pPr>
      <w:r>
        <w:t>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31 мая 2018 г. № 297-р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F8364D" w:rsidRDefault="00F8364D" w:rsidP="00F8364D">
      <w:pPr>
        <w:ind w:firstLine="706"/>
        <w:jc w:val="both"/>
      </w:pPr>
    </w:p>
    <w:p w:rsidR="00F8364D" w:rsidRDefault="00F8364D" w:rsidP="00F8364D">
      <w:pPr>
        <w:ind w:firstLine="709"/>
        <w:jc w:val="both"/>
      </w:pPr>
      <w:r>
        <w:t xml:space="preserve">ПРИКАЗЫВАЮ:  </w:t>
      </w:r>
    </w:p>
    <w:p w:rsidR="00F8364D" w:rsidRDefault="00F8364D" w:rsidP="00F8364D">
      <w:pPr>
        <w:jc w:val="both"/>
      </w:pPr>
    </w:p>
    <w:p w:rsidR="00F8364D" w:rsidRDefault="00F8364D" w:rsidP="00F8364D">
      <w:pPr>
        <w:pStyle w:val="a3"/>
        <w:numPr>
          <w:ilvl w:val="0"/>
          <w:numId w:val="1"/>
        </w:numPr>
        <w:ind w:left="0" w:firstLine="709"/>
        <w:jc w:val="both"/>
      </w:pPr>
      <w:r>
        <w:t xml:space="preserve">Внести следующие изменения </w:t>
      </w:r>
      <w:r w:rsidRPr="00967831">
        <w:t>в административный регламент управления образования МО «Тымовский городской округ» по предоставлению муниципальной услуги «</w:t>
      </w:r>
      <w:r w:rsidRPr="00F344FF">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967831">
        <w:t>», утвержденный приказом управления образования МО «Тымовский городской округ»</w:t>
      </w:r>
      <w:r>
        <w:t xml:space="preserve"> от 24</w:t>
      </w:r>
      <w:r w:rsidRPr="00967831">
        <w:t>.</w:t>
      </w:r>
      <w:r>
        <w:t>12</w:t>
      </w:r>
      <w:r w:rsidRPr="00967831">
        <w:t>.201</w:t>
      </w:r>
      <w:r>
        <w:t>5 г. № 347:</w:t>
      </w:r>
    </w:p>
    <w:p w:rsidR="00F8364D" w:rsidRDefault="00F8364D" w:rsidP="00F8364D">
      <w:pPr>
        <w:pStyle w:val="a3"/>
        <w:tabs>
          <w:tab w:val="left" w:pos="1276"/>
        </w:tabs>
        <w:ind w:left="0" w:firstLine="709"/>
        <w:jc w:val="both"/>
      </w:pPr>
      <w:r>
        <w:t>1.1.Подраздел 3.4 раздела 3 изложить в следующей редакции: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«3.4.1. Порядок записи на прием в Управление, предоставляюще</w:t>
      </w:r>
      <w:r>
        <w:rPr>
          <w:rFonts w:eastAsiaTheme="minorHAnsi"/>
          <w:lang w:eastAsia="en-US"/>
        </w:rPr>
        <w:t>го</w:t>
      </w:r>
      <w:r w:rsidRPr="00C510F0">
        <w:rPr>
          <w:rFonts w:eastAsiaTheme="minorHAnsi"/>
          <w:lang w:eastAsia="en-US"/>
        </w:rPr>
        <w:t xml:space="preserve"> муниципальную услугу, для подачи запроса посредством ЕПГУ и РПГУ. </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В целях предоставления муниципальной услуги осуществляется прием заявителей по предварительной записи.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Запись на прием проводится посредством ЕПГУ и РПГУ.</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Заявителю предоставляется возможность записи в любые свободные для приема дату и время в пределах установленного в Управлении, предоставляющего муниципальную услугу графика приема заявителей.</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Управление, предоставляющее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lastRenderedPageBreak/>
        <w:t>На ЕПГУ и РПГУ размещаются образцы заполнения электронной формы запроса.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При формировании запроса заявителю обеспечивается:</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государственной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в) возможность печати на бумажном носителе копии электронной формы запроса;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е) возможность вернуться на любой из этапов заполнения электронной формы запроса без потери ранее введенной информации;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ж) возможность доступа заявителя на ЕПГУ и РПГУ к ранее поданным им запросам в течение не менее одного года, а также частично сформированных запросов-в течение не менее 3 месяцев.</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Сформированный и подписанный запрос и иные документы, указанные в пункте 2.6 настоящего Административного регламента, необходимые для предоставления муниципальной услуги, направляется в орган, предоставляющий муниципальную услугу посредством ЕПГУ и РПГУ.</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3.4.3. Порядок приема и регистрации Управлением, предоставляющим муниципальную услугу, запроса и иных документов, необходимых для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Управление, предоставляющее муниципальную услугу, обеспечивает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F8364D" w:rsidRPr="00C510F0" w:rsidRDefault="00F8364D" w:rsidP="00F8364D">
      <w:pPr>
        <w:widowControl/>
        <w:numPr>
          <w:ilvl w:val="0"/>
          <w:numId w:val="2"/>
        </w:numPr>
        <w:suppressAutoHyphens w:val="0"/>
        <w:autoSpaceDE w:val="0"/>
        <w:autoSpaceDN w:val="0"/>
        <w:adjustRightInd w:val="0"/>
        <w:ind w:left="0" w:firstLine="709"/>
        <w:contextualSpacing/>
        <w:jc w:val="both"/>
        <w:rPr>
          <w:rFonts w:eastAsiaTheme="minorHAnsi"/>
          <w:lang w:eastAsia="en-US"/>
        </w:rPr>
      </w:pPr>
      <w:r w:rsidRPr="00C510F0">
        <w:rPr>
          <w:rFonts w:eastAsiaTheme="minorHAnsi"/>
          <w:lang w:eastAsia="en-US"/>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8364D" w:rsidRPr="00C510F0" w:rsidRDefault="00F8364D" w:rsidP="00F8364D">
      <w:pPr>
        <w:widowControl/>
        <w:numPr>
          <w:ilvl w:val="0"/>
          <w:numId w:val="2"/>
        </w:numPr>
        <w:suppressAutoHyphens w:val="0"/>
        <w:autoSpaceDE w:val="0"/>
        <w:autoSpaceDN w:val="0"/>
        <w:adjustRightInd w:val="0"/>
        <w:ind w:left="0" w:firstLine="709"/>
        <w:contextualSpacing/>
        <w:jc w:val="both"/>
        <w:rPr>
          <w:rFonts w:eastAsiaTheme="minorHAnsi"/>
          <w:lang w:eastAsia="en-US"/>
        </w:rPr>
      </w:pPr>
      <w:r w:rsidRPr="00C510F0">
        <w:rPr>
          <w:rFonts w:eastAsiaTheme="minorHAnsi"/>
          <w:lang w:eastAsia="en-US"/>
        </w:rPr>
        <w:lastRenderedPageBreak/>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F8364D" w:rsidRPr="00C510F0" w:rsidRDefault="00F8364D" w:rsidP="00F8364D">
      <w:pPr>
        <w:autoSpaceDE w:val="0"/>
        <w:autoSpaceDN w:val="0"/>
        <w:adjustRightInd w:val="0"/>
        <w:ind w:firstLine="709"/>
        <w:contextualSpacing/>
        <w:jc w:val="both"/>
        <w:rPr>
          <w:rFonts w:eastAsiaTheme="minorHAnsi"/>
          <w:lang w:eastAsia="en-US"/>
        </w:rPr>
      </w:pPr>
      <w:r w:rsidRPr="00C510F0">
        <w:rPr>
          <w:rFonts w:eastAsiaTheme="minorHAnsi"/>
          <w:lang w:eastAsia="en-US"/>
        </w:rPr>
        <w:t>Прием и регистрация запроса осуществляется должностным лицом структурного поздравления, ответственного за регистрацию запроса в электронной форме.</w:t>
      </w:r>
    </w:p>
    <w:p w:rsidR="00F8364D" w:rsidRPr="00C510F0" w:rsidRDefault="00F8364D" w:rsidP="00F8364D">
      <w:pPr>
        <w:autoSpaceDE w:val="0"/>
        <w:autoSpaceDN w:val="0"/>
        <w:adjustRightInd w:val="0"/>
        <w:ind w:firstLine="709"/>
        <w:contextualSpacing/>
        <w:jc w:val="both"/>
        <w:rPr>
          <w:rFonts w:eastAsiaTheme="minorHAnsi"/>
          <w:lang w:eastAsia="en-US"/>
        </w:rPr>
      </w:pPr>
      <w:r w:rsidRPr="00C510F0">
        <w:rPr>
          <w:rFonts w:eastAsiaTheme="minorHAnsi"/>
          <w:lang w:eastAsia="en-US"/>
        </w:rPr>
        <w:t>После регистрации запрос направляется в структурное подразделение, ответственное за предоставление государственной услуги.</w:t>
      </w:r>
    </w:p>
    <w:p w:rsidR="00F8364D" w:rsidRPr="00C510F0" w:rsidRDefault="00F8364D" w:rsidP="00F8364D">
      <w:pPr>
        <w:autoSpaceDE w:val="0"/>
        <w:autoSpaceDN w:val="0"/>
        <w:adjustRightInd w:val="0"/>
        <w:ind w:firstLine="709"/>
        <w:contextualSpacing/>
        <w:jc w:val="both"/>
        <w:rPr>
          <w:rFonts w:eastAsiaTheme="minorHAnsi"/>
          <w:lang w:eastAsia="en-US"/>
        </w:rPr>
      </w:pPr>
      <w:r w:rsidRPr="00C510F0">
        <w:rPr>
          <w:rFonts w:eastAsiaTheme="minorHAns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«принято».</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3.4.4.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Государственная пошлина за предоставление государственной услуги не взымается.</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3.4.5. Получение результата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Результат предоставления муниципальной услуги с использованием ЕПГУ и РПГУ не предоставляется.</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3.4.6. Получение сведений о ходе выполнения запроса о предоставлении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Заявитель имеет возможность получения информации о ходе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использования средств ЕПГУ и РПГУ по выбору заявителя.</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При предоставлении муниципальной услуги в электронной форме заявителю направляется:</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а) уведомление о записи на прием в орган или многофункциональный центр (описывается в случае необходимости дополнительно);</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б) уведомление о приеме и регистрации запроса и иных документов, необходимых для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в) уведомление о начале процедуры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д) уведомление о факте получения информации, подтверждающей оплату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е) уведомление о результатах рассмотрения документов, необходимых для представления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з) уведомление о мотивированном отказе в предоставлении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3.4.7. Осуществление оценки качества предоставления муниципальной услуги.</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F8364D" w:rsidRPr="00C510F0" w:rsidRDefault="00F8364D" w:rsidP="00F8364D">
      <w:pPr>
        <w:autoSpaceDE w:val="0"/>
        <w:autoSpaceDN w:val="0"/>
        <w:adjustRightInd w:val="0"/>
        <w:ind w:firstLine="709"/>
        <w:jc w:val="both"/>
        <w:rPr>
          <w:rFonts w:eastAsiaTheme="minorHAnsi"/>
          <w:lang w:eastAsia="en-US"/>
        </w:rPr>
      </w:pPr>
      <w:r w:rsidRPr="00C510F0">
        <w:rPr>
          <w:rFonts w:eastAsiaTheme="minorHAnsi"/>
          <w:lang w:eastAsia="en-US"/>
        </w:rPr>
        <w:t>3.4.8. Досудебное (внесудебное) обжалование решений и действий (бездействия) Управление, должностного лица Управления либо государственного или муниципального служащего.</w:t>
      </w:r>
    </w:p>
    <w:p w:rsidR="00F8364D" w:rsidRPr="00C510F0" w:rsidRDefault="00F8364D" w:rsidP="00F8364D">
      <w:pPr>
        <w:autoSpaceDE w:val="0"/>
        <w:autoSpaceDN w:val="0"/>
        <w:ind w:firstLine="709"/>
        <w:jc w:val="both"/>
        <w:outlineLvl w:val="0"/>
      </w:pPr>
      <w:r w:rsidRPr="00C510F0">
        <w:t xml:space="preserve">Действие описано в разделе «Досудебный (внесудебный) порядок обжалования решений и действий (бездействия) органа, предоставляющего муниципальную услугу, а </w:t>
      </w:r>
      <w:r w:rsidRPr="00C510F0">
        <w:lastRenderedPageBreak/>
        <w:t>также должностных лиц», настоящего административного регламента.».</w:t>
      </w:r>
    </w:p>
    <w:p w:rsidR="00F8364D" w:rsidRDefault="00F8364D" w:rsidP="00F8364D">
      <w:pPr>
        <w:pStyle w:val="a3"/>
        <w:tabs>
          <w:tab w:val="left" w:pos="1064"/>
        </w:tabs>
        <w:ind w:left="0" w:firstLine="709"/>
        <w:jc w:val="both"/>
      </w:pPr>
      <w:r w:rsidRPr="004845BE">
        <w:t>1.</w:t>
      </w:r>
      <w:r>
        <w:t>2</w:t>
      </w:r>
      <w:r w:rsidRPr="004845BE">
        <w:t xml:space="preserve">. </w:t>
      </w:r>
      <w:r>
        <w:t>Пункт 5.2.1 подраздела 5.2 раздела 5 изложить в следующей редакции:</w:t>
      </w:r>
    </w:p>
    <w:p w:rsidR="00F8364D" w:rsidRPr="00284D6D" w:rsidRDefault="00F8364D" w:rsidP="00F8364D">
      <w:pPr>
        <w:tabs>
          <w:tab w:val="left" w:pos="1064"/>
        </w:tabs>
        <w:autoSpaceDE w:val="0"/>
        <w:autoSpaceDN w:val="0"/>
        <w:adjustRightInd w:val="0"/>
        <w:ind w:firstLine="709"/>
        <w:jc w:val="both"/>
      </w:pPr>
      <w:r>
        <w:t>«</w:t>
      </w:r>
      <w:r w:rsidRPr="00284D6D">
        <w:t xml:space="preserve">5.2.1. Предметом жалобы являются решения и действия (бездействие) </w:t>
      </w:r>
      <w:r>
        <w:t>Управления</w:t>
      </w:r>
      <w:r w:rsidRPr="00284D6D">
        <w:t xml:space="preserve">, представляющего муниципальную услугу, должностного лица </w:t>
      </w:r>
      <w:r>
        <w:t>Управления</w:t>
      </w:r>
      <w:r w:rsidRPr="00284D6D">
        <w:t xml:space="preserve">, представляющего муниципальную услугу, муниципального служащего, руководителя </w:t>
      </w:r>
      <w:r>
        <w:t>Управления</w:t>
      </w:r>
      <w:r w:rsidRPr="00284D6D">
        <w:t xml:space="preserve">, представляющего муниципальную услугу, </w:t>
      </w:r>
      <w:r>
        <w:t xml:space="preserve">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w:t>
      </w:r>
      <w:r w:rsidRPr="00284D6D">
        <w:t>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r>
        <w:t>»</w:t>
      </w:r>
    </w:p>
    <w:p w:rsidR="00F8364D" w:rsidRDefault="00F8364D" w:rsidP="00F8364D">
      <w:pPr>
        <w:pStyle w:val="a3"/>
        <w:tabs>
          <w:tab w:val="left" w:pos="1064"/>
        </w:tabs>
        <w:ind w:left="0" w:firstLine="709"/>
        <w:jc w:val="both"/>
      </w:pPr>
      <w:r>
        <w:t>1.3. В подразделе 5.4 раздела 5:</w:t>
      </w:r>
    </w:p>
    <w:p w:rsidR="00F8364D" w:rsidRPr="005B57A6" w:rsidRDefault="00F8364D" w:rsidP="00F8364D">
      <w:pPr>
        <w:pStyle w:val="a3"/>
        <w:tabs>
          <w:tab w:val="left" w:pos="1064"/>
        </w:tabs>
        <w:ind w:left="0" w:firstLine="709"/>
        <w:jc w:val="both"/>
        <w:rPr>
          <w:rFonts w:eastAsia="Calibri"/>
          <w:kern w:val="0"/>
          <w:lang w:eastAsia="en-US"/>
        </w:rPr>
      </w:pPr>
      <w:r>
        <w:t>1.3.1 в абзаце 3 п</w:t>
      </w:r>
      <w:r w:rsidRPr="005B57A6">
        <w:rPr>
          <w:rFonts w:eastAsia="Calibri"/>
          <w:kern w:val="0"/>
          <w:lang w:eastAsia="en-US"/>
        </w:rPr>
        <w:t>ункт</w:t>
      </w:r>
      <w:r>
        <w:rPr>
          <w:rFonts w:eastAsia="Calibri"/>
          <w:kern w:val="0"/>
          <w:lang w:eastAsia="en-US"/>
        </w:rPr>
        <w:t>а</w:t>
      </w:r>
      <w:r w:rsidRPr="005B57A6">
        <w:rPr>
          <w:rFonts w:eastAsia="Calibri"/>
          <w:kern w:val="0"/>
          <w:lang w:eastAsia="en-US"/>
        </w:rPr>
        <w:t xml:space="preserve"> 5.4.1</w:t>
      </w:r>
      <w:r>
        <w:rPr>
          <w:rFonts w:eastAsia="Calibri"/>
          <w:kern w:val="0"/>
          <w:lang w:eastAsia="en-US"/>
        </w:rPr>
        <w:t xml:space="preserve"> слова</w:t>
      </w:r>
    </w:p>
    <w:p w:rsidR="00F8364D" w:rsidRDefault="00F8364D" w:rsidP="00F8364D">
      <w:pPr>
        <w:widowControl/>
        <w:tabs>
          <w:tab w:val="left" w:pos="1064"/>
        </w:tabs>
        <w:suppressAutoHyphens w:val="0"/>
        <w:ind w:firstLine="709"/>
        <w:jc w:val="both"/>
        <w:rPr>
          <w:rFonts w:eastAsia="Times New Roman"/>
          <w:kern w:val="0"/>
        </w:rPr>
      </w:pPr>
      <w:r>
        <w:rPr>
          <w:rFonts w:eastAsia="Times New Roman"/>
          <w:kern w:val="0"/>
        </w:rPr>
        <w:t>«</w:t>
      </w:r>
      <w:r w:rsidRPr="005B57A6">
        <w:rPr>
          <w:rFonts w:eastAsia="Times New Roman"/>
          <w:kern w:val="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rFonts w:eastAsia="Times New Roman"/>
          <w:kern w:val="0"/>
        </w:rPr>
        <w:t>» исключить.</w:t>
      </w:r>
    </w:p>
    <w:p w:rsidR="00F8364D" w:rsidRDefault="00F8364D" w:rsidP="00F8364D">
      <w:pPr>
        <w:widowControl/>
        <w:tabs>
          <w:tab w:val="left" w:pos="1064"/>
        </w:tabs>
        <w:suppressAutoHyphens w:val="0"/>
        <w:ind w:firstLine="709"/>
        <w:jc w:val="both"/>
        <w:rPr>
          <w:rFonts w:eastAsia="Times New Roman"/>
          <w:kern w:val="0"/>
        </w:rPr>
      </w:pPr>
      <w:r>
        <w:rPr>
          <w:rFonts w:eastAsia="Times New Roman"/>
          <w:kern w:val="0"/>
        </w:rPr>
        <w:t>1.3.2 абзац 2 подпункта 5.4.2.4 пункта 5.4.2 изложить в следующей редакции:</w:t>
      </w:r>
    </w:p>
    <w:p w:rsidR="00F8364D" w:rsidRPr="005B57A6" w:rsidRDefault="00F8364D" w:rsidP="00F8364D">
      <w:pPr>
        <w:widowControl/>
        <w:tabs>
          <w:tab w:val="left" w:pos="1064"/>
        </w:tabs>
        <w:suppressAutoHyphens w:val="0"/>
        <w:ind w:firstLine="709"/>
        <w:jc w:val="both"/>
        <w:rPr>
          <w:rFonts w:eastAsia="Times New Roman"/>
          <w:kern w:val="0"/>
        </w:rPr>
      </w:pPr>
      <w:r>
        <w:rPr>
          <w:rFonts w:eastAsia="Times New Roman"/>
          <w:kern w:val="0"/>
        </w:rPr>
        <w:t>«1) официального сайта Управления, многофункционального центра,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F8364D" w:rsidRDefault="00F8364D" w:rsidP="00F8364D">
      <w:pPr>
        <w:widowControl/>
        <w:tabs>
          <w:tab w:val="left" w:pos="1064"/>
        </w:tabs>
        <w:suppressAutoHyphens w:val="0"/>
        <w:ind w:firstLine="709"/>
        <w:jc w:val="both"/>
      </w:pPr>
      <w:r>
        <w:rPr>
          <w:rFonts w:eastAsia="Times New Roman"/>
          <w:kern w:val="0"/>
        </w:rPr>
        <w:t xml:space="preserve">1.3.3 абзац 2 пункта 5.4.3 слова и цифры </w:t>
      </w:r>
      <w:r w:rsidRPr="00D142E6">
        <w:t xml:space="preserve">«Жалоба на нарушение порядка предоставления муниципальной услуги МФЦ рассматривается </w:t>
      </w:r>
      <w:r>
        <w:t>Управлением</w:t>
      </w:r>
      <w:r w:rsidRPr="00D142E6">
        <w:t>, за исключением случая, указанного в пункте 5.4.1 подраздела 5.4 раздела 5.»</w:t>
      </w:r>
      <w:r>
        <w:t xml:space="preserve"> исключить</w:t>
      </w:r>
      <w:r w:rsidRPr="00D142E6">
        <w:t>.</w:t>
      </w:r>
    </w:p>
    <w:p w:rsidR="00F8364D" w:rsidRDefault="00F8364D" w:rsidP="00F8364D">
      <w:pPr>
        <w:widowControl/>
        <w:tabs>
          <w:tab w:val="left" w:pos="1064"/>
        </w:tabs>
        <w:suppressAutoHyphens w:val="0"/>
        <w:ind w:firstLine="709"/>
        <w:jc w:val="both"/>
      </w:pPr>
      <w:r>
        <w:t>1.4. Пункт 5.5.1 подраздела 5.5 раздела 5 изложить в следующей редакции:</w:t>
      </w:r>
    </w:p>
    <w:p w:rsidR="00F8364D" w:rsidRDefault="00F8364D" w:rsidP="00F8364D">
      <w:pPr>
        <w:widowControl/>
        <w:tabs>
          <w:tab w:val="left" w:pos="1064"/>
        </w:tabs>
        <w:suppressAutoHyphens w:val="0"/>
        <w:ind w:firstLine="709"/>
        <w:jc w:val="both"/>
      </w:pPr>
      <w:r>
        <w:t>«5.5.1. Жалоба, поступившая в Управление,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ее поступления.».</w:t>
      </w:r>
    </w:p>
    <w:p w:rsidR="00F8364D" w:rsidRDefault="00F8364D" w:rsidP="00F8364D">
      <w:pPr>
        <w:widowControl/>
        <w:tabs>
          <w:tab w:val="left" w:pos="1064"/>
        </w:tabs>
        <w:suppressAutoHyphens w:val="0"/>
        <w:ind w:firstLine="709"/>
        <w:jc w:val="both"/>
      </w:pPr>
      <w:r>
        <w:t>1.5. В подразделе 5.7 раздела 5:</w:t>
      </w:r>
    </w:p>
    <w:p w:rsidR="00F8364D" w:rsidRDefault="00F8364D" w:rsidP="00F8364D">
      <w:pPr>
        <w:widowControl/>
        <w:tabs>
          <w:tab w:val="left" w:pos="1064"/>
        </w:tabs>
        <w:suppressAutoHyphens w:val="0"/>
        <w:ind w:firstLine="709"/>
        <w:jc w:val="both"/>
      </w:pPr>
      <w:r>
        <w:t>1.5.1 абзац 1 пункта 5.7.1 изложить в следующей редакции:</w:t>
      </w:r>
    </w:p>
    <w:p w:rsidR="00F8364D" w:rsidRDefault="00F8364D" w:rsidP="00F8364D">
      <w:pPr>
        <w:widowControl/>
        <w:tabs>
          <w:tab w:val="left" w:pos="1064"/>
        </w:tabs>
        <w:suppressAutoHyphens w:val="0"/>
        <w:ind w:firstLine="709"/>
        <w:jc w:val="both"/>
      </w:pPr>
      <w:r>
        <w:t>«5.7.1. По результатам рассмотрения жалобы принимается одно из следующих решений:».</w:t>
      </w:r>
    </w:p>
    <w:p w:rsidR="00F8364D" w:rsidRDefault="00F8364D" w:rsidP="00F8364D">
      <w:pPr>
        <w:widowControl/>
        <w:tabs>
          <w:tab w:val="left" w:pos="1064"/>
        </w:tabs>
        <w:suppressAutoHyphens w:val="0"/>
        <w:ind w:firstLine="709"/>
        <w:jc w:val="both"/>
      </w:pPr>
      <w:r>
        <w:t>1.5.2 абзац 1 пункта 5.7.2 изложить в следующей редакции:</w:t>
      </w:r>
    </w:p>
    <w:p w:rsidR="00F8364D" w:rsidRDefault="00F8364D" w:rsidP="00F8364D">
      <w:pPr>
        <w:widowControl/>
        <w:tabs>
          <w:tab w:val="left" w:pos="1064"/>
        </w:tabs>
        <w:suppressAutoHyphens w:val="0"/>
        <w:ind w:firstLine="709"/>
        <w:jc w:val="both"/>
      </w:pPr>
      <w:r>
        <w:t>«5.7.2. В удовлетворении жалобы отказывается в следующих случаях:».</w:t>
      </w:r>
    </w:p>
    <w:p w:rsidR="00F8364D" w:rsidRDefault="00F8364D" w:rsidP="00F8364D">
      <w:pPr>
        <w:widowControl/>
        <w:tabs>
          <w:tab w:val="left" w:pos="1064"/>
        </w:tabs>
        <w:suppressAutoHyphens w:val="0"/>
        <w:ind w:firstLine="709"/>
        <w:jc w:val="both"/>
      </w:pPr>
      <w:r>
        <w:t>1.6. В подразделе 5.8 раздела 5:</w:t>
      </w:r>
    </w:p>
    <w:p w:rsidR="00F8364D" w:rsidRDefault="00F8364D" w:rsidP="00F8364D">
      <w:pPr>
        <w:widowControl/>
        <w:tabs>
          <w:tab w:val="left" w:pos="1064"/>
        </w:tabs>
        <w:suppressAutoHyphens w:val="0"/>
        <w:ind w:firstLine="709"/>
        <w:jc w:val="both"/>
      </w:pPr>
      <w:r>
        <w:t>1.6.1 пункт 5.8.2 изложить в следующей редакции:</w:t>
      </w:r>
    </w:p>
    <w:p w:rsidR="00F8364D" w:rsidRDefault="00F8364D" w:rsidP="00F8364D">
      <w:pPr>
        <w:widowControl/>
        <w:tabs>
          <w:tab w:val="left" w:pos="1064"/>
        </w:tabs>
        <w:suppressAutoHyphens w:val="0"/>
        <w:ind w:firstLine="709"/>
        <w:jc w:val="both"/>
      </w:pPr>
      <w:r>
        <w:t>«5.8.2. Ответ по результатам рассмотрения жалобы подписывается уполномоченным на рассмотрение жалобы должностным лицом Управления, руководителем многофункционального центра, руководителем органа исполнительной власти Сахалинской области, являющегося учредителем многофункционального центра, руководителем организации, осуществляющей функции по предоставлению государственных и муниципальных услуг.».</w:t>
      </w:r>
    </w:p>
    <w:p w:rsidR="00F8364D" w:rsidRDefault="00F8364D" w:rsidP="00F8364D">
      <w:pPr>
        <w:widowControl/>
        <w:tabs>
          <w:tab w:val="left" w:pos="1064"/>
        </w:tabs>
        <w:suppressAutoHyphens w:val="0"/>
        <w:ind w:firstLine="709"/>
        <w:jc w:val="both"/>
      </w:pPr>
      <w:r>
        <w:t>1.6.2 абзац 2 пункта 5.8.3 изложить в следующей редакции:</w:t>
      </w:r>
    </w:p>
    <w:p w:rsidR="00F8364D" w:rsidRDefault="00F8364D" w:rsidP="00F8364D">
      <w:pPr>
        <w:widowControl/>
        <w:tabs>
          <w:tab w:val="left" w:pos="1064"/>
        </w:tabs>
        <w:suppressAutoHyphens w:val="0"/>
        <w:ind w:firstLine="709"/>
        <w:jc w:val="both"/>
      </w:pPr>
      <w:r>
        <w:t xml:space="preserve">«- наименование Управления, многофункционального центра, учредителя многофункционального центра, организации, осуществляющей функции по </w:t>
      </w:r>
      <w:r>
        <w:lastRenderedPageBreak/>
        <w:t>предоставлению государственных 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F8364D" w:rsidRDefault="00F8364D" w:rsidP="00F8364D">
      <w:pPr>
        <w:widowControl/>
        <w:tabs>
          <w:tab w:val="left" w:pos="1064"/>
        </w:tabs>
        <w:suppressAutoHyphens w:val="0"/>
        <w:ind w:firstLine="709"/>
        <w:jc w:val="both"/>
      </w:pPr>
      <w:r>
        <w:t>1.7. Пункты 5.11.1, 5.11.2 подраздела 5.11 раздела 5 изложить в следующей редакции:</w:t>
      </w:r>
    </w:p>
    <w:p w:rsidR="00F8364D" w:rsidRPr="00AE2997" w:rsidRDefault="00F8364D" w:rsidP="00F8364D">
      <w:pPr>
        <w:autoSpaceDE w:val="0"/>
        <w:autoSpaceDN w:val="0"/>
        <w:adjustRightInd w:val="0"/>
        <w:ind w:firstLine="709"/>
        <w:jc w:val="both"/>
      </w:pPr>
      <w:r w:rsidRPr="00AE2997">
        <w:t xml:space="preserve">«5.11.1. Информирование заявителей о порядке обжалования решений и действий (бездействия) </w:t>
      </w:r>
      <w:r>
        <w:t>Управления</w:t>
      </w:r>
      <w:r w:rsidRPr="00AE2997">
        <w:t xml:space="preserve"> и их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муниципальных услуг, на официальных сайтах </w:t>
      </w:r>
      <w:r>
        <w:t>Управления</w:t>
      </w:r>
      <w:r w:rsidRPr="00AE2997">
        <w:t>, многофункционального центра, организаций, осуществляющих функции по предоставлению государственных  или муниципальных услуг, в сети Интернет, на ЕПГУ и РПГУ.</w:t>
      </w:r>
    </w:p>
    <w:p w:rsidR="00F8364D" w:rsidRPr="00AE2997" w:rsidRDefault="00F8364D" w:rsidP="00F8364D">
      <w:pPr>
        <w:autoSpaceDE w:val="0"/>
        <w:autoSpaceDN w:val="0"/>
        <w:adjustRightInd w:val="0"/>
        <w:ind w:firstLine="709"/>
        <w:jc w:val="both"/>
      </w:pPr>
      <w:r w:rsidRPr="00AE2997">
        <w:t xml:space="preserve">Консультирование заявителей о порядке обжалования решений и действий (бездействия) </w:t>
      </w:r>
      <w:r>
        <w:t xml:space="preserve">Управления </w:t>
      </w:r>
      <w:r w:rsidRPr="00AE2997">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по телефону, электронной почте, при личном приеме.</w:t>
      </w:r>
    </w:p>
    <w:p w:rsidR="00F8364D" w:rsidRPr="00AE2997" w:rsidRDefault="00F8364D" w:rsidP="00F8364D">
      <w:pPr>
        <w:autoSpaceDE w:val="0"/>
        <w:autoSpaceDN w:val="0"/>
        <w:adjustRightInd w:val="0"/>
        <w:ind w:firstLine="709"/>
        <w:jc w:val="both"/>
      </w:pPr>
      <w:r w:rsidRPr="00AE2997">
        <w:t xml:space="preserve">5.11.2. Положение об особенностях подачи и рассмотрения жалоб на решения и действия (бездействие) </w:t>
      </w:r>
      <w:r>
        <w:t>Управления</w:t>
      </w:r>
      <w:r w:rsidRPr="00AE2997">
        <w:t xml:space="preserve">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утверждено </w:t>
      </w:r>
      <w:r>
        <w:t>постановлением администрации МО «Тымовский городской округ» от 20.11.2013 г. № 149 «Об утверждении Положения об особенностях подачи и рассмотрения жалоб на решения и действия (бездействие) органов местного самоуправления МО «Тымовский городской округ» и их должностных лиц, муниципальных служащих МО «Тымовский городской округ»</w:t>
      </w:r>
      <w:r w:rsidRPr="00AE2997">
        <w:t>.».</w:t>
      </w:r>
    </w:p>
    <w:p w:rsidR="00F8364D" w:rsidRPr="00043B38" w:rsidRDefault="00F8364D" w:rsidP="00F8364D">
      <w:pPr>
        <w:pStyle w:val="a3"/>
        <w:widowControl/>
        <w:numPr>
          <w:ilvl w:val="0"/>
          <w:numId w:val="1"/>
        </w:numPr>
        <w:suppressAutoHyphens w:val="0"/>
        <w:ind w:left="0" w:firstLine="709"/>
        <w:jc w:val="both"/>
      </w:pPr>
      <w:r>
        <w:t>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F8364D" w:rsidRPr="00043B38" w:rsidRDefault="00F8364D" w:rsidP="00F8364D">
      <w:pPr>
        <w:widowControl/>
        <w:suppressAutoHyphens w:val="0"/>
        <w:autoSpaceDE w:val="0"/>
        <w:autoSpaceDN w:val="0"/>
        <w:adjustRightInd w:val="0"/>
        <w:ind w:firstLine="709"/>
        <w:jc w:val="both"/>
        <w:rPr>
          <w:rFonts w:eastAsia="Times New Roman"/>
          <w:kern w:val="0"/>
        </w:rPr>
      </w:pPr>
    </w:p>
    <w:p w:rsidR="00F8364D" w:rsidRPr="00284D6D" w:rsidRDefault="00F8364D" w:rsidP="00F8364D">
      <w:pPr>
        <w:autoSpaceDE w:val="0"/>
        <w:autoSpaceDN w:val="0"/>
        <w:adjustRightInd w:val="0"/>
        <w:ind w:firstLine="709"/>
        <w:jc w:val="both"/>
      </w:pPr>
    </w:p>
    <w:p w:rsidR="00F8364D" w:rsidRDefault="00F8364D" w:rsidP="00F8364D">
      <w:pPr>
        <w:jc w:val="both"/>
      </w:pPr>
    </w:p>
    <w:p w:rsidR="00F8364D" w:rsidRDefault="00F8364D" w:rsidP="00F8364D">
      <w:pPr>
        <w:jc w:val="both"/>
      </w:pPr>
    </w:p>
    <w:p w:rsidR="00F8364D" w:rsidRDefault="00F8364D" w:rsidP="00F8364D">
      <w:pPr>
        <w:jc w:val="both"/>
      </w:pPr>
      <w:r>
        <w:t>Исполняющий обязанности начальника</w:t>
      </w:r>
      <w:r>
        <w:tab/>
      </w:r>
      <w:r>
        <w:tab/>
      </w:r>
      <w:r>
        <w:tab/>
      </w:r>
      <w:r>
        <w:tab/>
      </w:r>
      <w:r>
        <w:tab/>
        <w:t xml:space="preserve">           Н.С. Борисенко</w:t>
      </w:r>
    </w:p>
    <w:p w:rsidR="00E5000F" w:rsidRDefault="00F8364D">
      <w:bookmarkStart w:id="0" w:name="_GoBack"/>
      <w:bookmarkEnd w:id="0"/>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42098"/>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30B1E38"/>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7E"/>
    <w:rsid w:val="00186AC3"/>
    <w:rsid w:val="0086227E"/>
    <w:rsid w:val="00F6610E"/>
    <w:rsid w:val="00F8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0698E09-B66B-4F57-8C7E-97EC0604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64D"/>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12620</Characters>
  <Application>Microsoft Office Word</Application>
  <DocSecurity>0</DocSecurity>
  <Lines>105</Lines>
  <Paragraphs>29</Paragraphs>
  <ScaleCrop>false</ScaleCrop>
  <Company>SPecialiST RePack</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2</cp:revision>
  <dcterms:created xsi:type="dcterms:W3CDTF">2018-07-12T04:23:00Z</dcterms:created>
  <dcterms:modified xsi:type="dcterms:W3CDTF">2018-07-12T04:23:00Z</dcterms:modified>
</cp:coreProperties>
</file>